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FB" w:rsidRDefault="00311EFB" w:rsidP="00311EFB">
      <w:pPr>
        <w:tabs>
          <w:tab w:val="center" w:pos="1440"/>
          <w:tab w:val="center" w:pos="5940"/>
        </w:tabs>
        <w:ind w:right="-432"/>
        <w:rPr>
          <w:rFonts w:ascii="Times New Roman" w:hAnsi="Times New Roman" w:cs="Times New Roman"/>
          <w:sz w:val="26"/>
          <w:szCs w:val="26"/>
        </w:rPr>
      </w:pPr>
      <w:r>
        <w:rPr>
          <w:rFonts w:ascii="Times New Roman" w:hAnsi="Times New Roman" w:cs="Times New Roman"/>
          <w:b/>
          <w:bCs/>
          <w:sz w:val="26"/>
          <w:szCs w:val="26"/>
        </w:rPr>
        <w:t>HỘI ĐỒNG NHÂN DÂN</w:t>
      </w:r>
      <w:r>
        <w:rPr>
          <w:rFonts w:ascii="Times New Roman" w:hAnsi="Times New Roman" w:cs="Times New Roman"/>
          <w:sz w:val="26"/>
          <w:szCs w:val="26"/>
        </w:rPr>
        <w:t xml:space="preserve">            </w:t>
      </w:r>
      <w:r>
        <w:rPr>
          <w:rFonts w:ascii="Times New Roman" w:hAnsi="Times New Roman" w:cs="Times New Roman"/>
          <w:b/>
          <w:bCs/>
          <w:sz w:val="26"/>
          <w:szCs w:val="26"/>
        </w:rPr>
        <w:t>CỘNG HÒA XÃ HỘI CHỦ NGHĨA VIỆT NAM</w:t>
      </w:r>
      <w:r>
        <w:rPr>
          <w:rFonts w:ascii="Times New Roman" w:hAnsi="Times New Roman" w:cs="Times New Roman"/>
          <w:sz w:val="26"/>
          <w:szCs w:val="26"/>
        </w:rPr>
        <w:t xml:space="preserve"> </w:t>
      </w:r>
    </w:p>
    <w:p w:rsidR="00311EFB" w:rsidRDefault="00311EFB" w:rsidP="00311EFB">
      <w:pPr>
        <w:tabs>
          <w:tab w:val="center" w:pos="1440"/>
          <w:tab w:val="center" w:pos="6104"/>
        </w:tabs>
        <w:ind w:left="-545"/>
        <w:rPr>
          <w:rFonts w:ascii="Times New Roman" w:hAnsi="Times New Roman" w:cs="Times New Roman"/>
          <w:b/>
          <w:bCs/>
          <w:sz w:val="26"/>
          <w:szCs w:val="26"/>
        </w:rPr>
      </w:pPr>
      <w:r>
        <w:rPr>
          <w:rFonts w:ascii="Times New Roman" w:hAnsi="Times New Roman" w:cs="Times New Roman"/>
          <w:sz w:val="26"/>
          <w:szCs w:val="26"/>
        </w:rPr>
        <w:tab/>
        <w:t xml:space="preserve">  </w:t>
      </w:r>
      <w:r>
        <w:rPr>
          <w:rFonts w:ascii="Times New Roman" w:hAnsi="Times New Roman" w:cs="Times New Roman"/>
          <w:b/>
          <w:bCs/>
          <w:sz w:val="26"/>
          <w:szCs w:val="26"/>
        </w:rPr>
        <w:t>THÀNH PHỐ HỒ CHÍ MINH</w:t>
      </w:r>
      <w:r>
        <w:rPr>
          <w:rFonts w:ascii="Times New Roman" w:hAnsi="Times New Roman" w:cs="Times New Roman"/>
          <w:b/>
          <w:bCs/>
          <w:sz w:val="26"/>
          <w:szCs w:val="26"/>
        </w:rPr>
        <w:tab/>
      </w:r>
      <w:r>
        <w:rPr>
          <w:rFonts w:ascii="Times New Roman" w:hAnsi="Times New Roman" w:cs="Times New Roman"/>
          <w:b/>
          <w:bCs/>
        </w:rPr>
        <w:t xml:space="preserve">            </w:t>
      </w:r>
      <w:proofErr w:type="gramStart"/>
      <w:r>
        <w:rPr>
          <w:rFonts w:ascii="Times New Roman" w:hAnsi="Times New Roman" w:cs="Times New Roman"/>
          <w:b/>
          <w:bCs/>
          <w:sz w:val="26"/>
          <w:szCs w:val="26"/>
        </w:rPr>
        <w:t>Độc  lập</w:t>
      </w:r>
      <w:proofErr w:type="gramEnd"/>
      <w:r>
        <w:rPr>
          <w:rFonts w:ascii="Times New Roman" w:hAnsi="Times New Roman" w:cs="Times New Roman"/>
          <w:b/>
          <w:bCs/>
          <w:sz w:val="26"/>
          <w:szCs w:val="26"/>
        </w:rPr>
        <w:t xml:space="preserve">   -  Tự  do   -  Hạnh  phúc</w:t>
      </w:r>
    </w:p>
    <w:p w:rsidR="00311EFB" w:rsidRDefault="00311EFB" w:rsidP="00311EFB">
      <w:pPr>
        <w:tabs>
          <w:tab w:val="center" w:pos="1440"/>
          <w:tab w:val="center" w:pos="6322"/>
        </w:tabs>
        <w:rPr>
          <w:rFonts w:ascii="Times New Roman" w:hAnsi="Times New Roman" w:cs="Times New Roman"/>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259715</wp:posOffset>
                </wp:positionH>
                <wp:positionV relativeFrom="paragraph">
                  <wp:posOffset>7620</wp:posOffset>
                </wp:positionV>
                <wp:extent cx="1143000" cy="0"/>
                <wp:effectExtent l="12065" t="7620" r="698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6pt" to="11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3002915</wp:posOffset>
                </wp:positionH>
                <wp:positionV relativeFrom="paragraph">
                  <wp:posOffset>55880</wp:posOffset>
                </wp:positionV>
                <wp:extent cx="22860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4.4pt" to="416.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"/>
            </w:pict>
          </mc:Fallback>
        </mc:AlternateContent>
      </w:r>
      <w:r>
        <w:rPr>
          <w:rFonts w:ascii="Times New Roman" w:hAnsi="Times New Roman" w:cs="Times New Roman"/>
          <w:sz w:val="26"/>
          <w:szCs w:val="26"/>
        </w:rPr>
        <w:tab/>
        <w:t xml:space="preserve">       </w:t>
      </w:r>
    </w:p>
    <w:p w:rsidR="00311EFB" w:rsidRDefault="00311EFB" w:rsidP="00311EFB">
      <w:pPr>
        <w:spacing w:before="80"/>
        <w:ind w:right="-392"/>
        <w:jc w:val="both"/>
        <w:rPr>
          <w:rFonts w:ascii="Times New Roman" w:hAnsi="Times New Roman" w:cs="Times New Roman"/>
        </w:rPr>
      </w:pPr>
      <w:r>
        <w:rPr>
          <w:rFonts w:ascii="Times New Roman" w:hAnsi="Times New Roman" w:cs="Times New Roman"/>
          <w:sz w:val="26"/>
          <w:szCs w:val="26"/>
        </w:rPr>
        <w:t xml:space="preserve"> Số: 32/2011/NQ-HĐND          </w:t>
      </w:r>
      <w:r>
        <w:rPr>
          <w:rFonts w:ascii="Times New Roman" w:hAnsi="Times New Roman" w:cs="Times New Roman"/>
          <w:i/>
          <w:iCs/>
          <w:sz w:val="26"/>
          <w:szCs w:val="26"/>
        </w:rPr>
        <w:t>Thành phố Hồ Chí Minh, ngày 07 tháng 12 năm 2011</w:t>
      </w:r>
    </w:p>
    <w:p w:rsidR="00311EFB" w:rsidRDefault="00311EFB" w:rsidP="00311EFB">
      <w:pPr>
        <w:outlineLvl w:val="0"/>
        <w:rPr>
          <w:rFonts w:ascii="Times New Roman" w:hAnsi="Times New Roman" w:cs="Times New Roman"/>
          <w:b/>
          <w:bCs/>
          <w:sz w:val="28"/>
          <w:szCs w:val="28"/>
        </w:rPr>
      </w:pPr>
      <w:r>
        <w:rPr>
          <w:rFonts w:ascii="Times New Roman" w:hAnsi="Times New Roman" w:cs="Times New Roman"/>
          <w:b/>
          <w:bCs/>
          <w:sz w:val="28"/>
          <w:szCs w:val="28"/>
        </w:rPr>
        <w:tab/>
      </w:r>
    </w:p>
    <w:p w:rsidR="00311EFB" w:rsidRDefault="00311EFB" w:rsidP="00311EFB">
      <w:pPr>
        <w:jc w:val="center"/>
        <w:outlineLvl w:val="0"/>
        <w:rPr>
          <w:rFonts w:ascii="Times New Roman" w:hAnsi="Times New Roman" w:cs="Times New Roman"/>
          <w:b/>
          <w:bCs/>
          <w:sz w:val="28"/>
          <w:szCs w:val="28"/>
        </w:rPr>
      </w:pPr>
    </w:p>
    <w:p w:rsidR="00311EFB" w:rsidRDefault="00311EFB" w:rsidP="00311EFB">
      <w:pPr>
        <w:jc w:val="center"/>
        <w:outlineLvl w:val="0"/>
        <w:rPr>
          <w:rFonts w:ascii="Times New Roman" w:hAnsi="Times New Roman" w:cs="Times New Roman"/>
          <w:b/>
          <w:bCs/>
          <w:sz w:val="28"/>
          <w:szCs w:val="28"/>
        </w:rPr>
      </w:pPr>
      <w:r>
        <w:rPr>
          <w:rFonts w:ascii="Times New Roman" w:hAnsi="Times New Roman" w:cs="Times New Roman"/>
          <w:b/>
          <w:bCs/>
          <w:sz w:val="28"/>
          <w:szCs w:val="28"/>
        </w:rPr>
        <w:t>NGHỊ QUYẾT</w:t>
      </w:r>
    </w:p>
    <w:p w:rsidR="00311EFB" w:rsidRDefault="00311EFB" w:rsidP="00311EF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Về </w:t>
      </w:r>
      <w:proofErr w:type="gramStart"/>
      <w:r>
        <w:rPr>
          <w:rFonts w:ascii="Times New Roman" w:hAnsi="Times New Roman" w:cs="Times New Roman"/>
          <w:b/>
          <w:bCs/>
          <w:color w:val="000000"/>
          <w:sz w:val="28"/>
          <w:szCs w:val="28"/>
        </w:rPr>
        <w:t>thu</w:t>
      </w:r>
      <w:proofErr w:type="gramEnd"/>
      <w:r>
        <w:rPr>
          <w:rFonts w:ascii="Times New Roman" w:hAnsi="Times New Roman" w:cs="Times New Roman"/>
          <w:b/>
          <w:bCs/>
          <w:color w:val="000000"/>
          <w:sz w:val="28"/>
          <w:szCs w:val="28"/>
        </w:rPr>
        <w:t xml:space="preserve"> phí khai thác và sử dụng tài liệu đất đai</w:t>
      </w:r>
    </w:p>
    <w:p w:rsidR="00311EFB" w:rsidRDefault="00311EFB" w:rsidP="00311EFB">
      <w:pPr>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 </w:t>
      </w:r>
      <w:proofErr w:type="gramStart"/>
      <w:r>
        <w:rPr>
          <w:rFonts w:ascii="Times New Roman" w:hAnsi="Times New Roman" w:cs="Times New Roman"/>
          <w:b/>
          <w:bCs/>
          <w:sz w:val="28"/>
          <w:szCs w:val="28"/>
        </w:rPr>
        <w:t>trên</w:t>
      </w:r>
      <w:proofErr w:type="gramEnd"/>
      <w:r>
        <w:rPr>
          <w:rFonts w:ascii="Times New Roman" w:hAnsi="Times New Roman" w:cs="Times New Roman"/>
          <w:b/>
          <w:bCs/>
          <w:sz w:val="28"/>
          <w:szCs w:val="28"/>
        </w:rPr>
        <w:t xml:space="preserve"> địa bàn thành phố Hồ Chí Minh</w:t>
      </w:r>
    </w:p>
    <w:p w:rsidR="00311EFB" w:rsidRDefault="00311EFB" w:rsidP="00311EFB">
      <w:pPr>
        <w:jc w:val="center"/>
        <w:outlineLvl w:val="0"/>
        <w:rPr>
          <w:rFonts w:ascii="Times New Roman" w:hAnsi="Times New Roman" w:cs="Times New Roman"/>
          <w:b/>
          <w:bCs/>
          <w:sz w:val="26"/>
          <w:szCs w:val="26"/>
        </w:rPr>
      </w:pPr>
    </w:p>
    <w:p w:rsidR="00311EFB" w:rsidRDefault="00311EFB" w:rsidP="00311EFB">
      <w:pPr>
        <w:jc w:val="center"/>
        <w:outlineLvl w:val="0"/>
        <w:rPr>
          <w:rFonts w:ascii="Times New Roman" w:hAnsi="Times New Roman" w:cs="Times New Roman"/>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34925</wp:posOffset>
                </wp:positionV>
                <wp:extent cx="14859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5pt" to="27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"/>
            </w:pict>
          </mc:Fallback>
        </mc:AlternateContent>
      </w:r>
    </w:p>
    <w:p w:rsidR="00311EFB" w:rsidRDefault="00311EFB" w:rsidP="00311EFB">
      <w:pPr>
        <w:jc w:val="center"/>
        <w:rPr>
          <w:rFonts w:ascii="Times New Roman" w:hAnsi="Times New Roman" w:cs="Times New Roman"/>
          <w:b/>
          <w:bCs/>
          <w:sz w:val="28"/>
          <w:szCs w:val="28"/>
        </w:rPr>
      </w:pPr>
      <w:r>
        <w:rPr>
          <w:rFonts w:ascii="Times New Roman" w:hAnsi="Times New Roman" w:cs="Times New Roman"/>
          <w:b/>
          <w:bCs/>
          <w:sz w:val="28"/>
          <w:szCs w:val="28"/>
        </w:rPr>
        <w:t>HỘI ĐỒNG NHÂN DÂN THÀNH PHỐ HỒ CHÍ MINH</w:t>
      </w:r>
    </w:p>
    <w:p w:rsidR="00311EFB" w:rsidRDefault="00311EFB" w:rsidP="00311EFB">
      <w:pPr>
        <w:jc w:val="center"/>
        <w:rPr>
          <w:rFonts w:ascii="Times New Roman" w:hAnsi="Times New Roman" w:cs="Times New Roman"/>
          <w:b/>
          <w:bCs/>
          <w:sz w:val="28"/>
          <w:szCs w:val="28"/>
        </w:rPr>
      </w:pPr>
      <w:r>
        <w:rPr>
          <w:rFonts w:ascii="Times New Roman" w:hAnsi="Times New Roman" w:cs="Times New Roman"/>
          <w:b/>
          <w:bCs/>
          <w:sz w:val="28"/>
          <w:szCs w:val="28"/>
        </w:rPr>
        <w:t xml:space="preserve">KHÓA VIII, KỲ HỌP THỨ BA  </w:t>
      </w:r>
    </w:p>
    <w:p w:rsidR="00311EFB" w:rsidRDefault="00311EFB" w:rsidP="00311EFB">
      <w:pPr>
        <w:jc w:val="center"/>
        <w:rPr>
          <w:rFonts w:ascii="Times New Roman" w:hAnsi="Times New Roman" w:cs="Times New Roman"/>
          <w:b/>
          <w:bCs/>
          <w:sz w:val="28"/>
          <w:szCs w:val="28"/>
        </w:rPr>
      </w:pPr>
      <w:r>
        <w:rPr>
          <w:rFonts w:ascii="Times New Roman" w:hAnsi="Times New Roman" w:cs="Times New Roman"/>
          <w:b/>
          <w:bCs/>
          <w:sz w:val="28"/>
          <w:szCs w:val="28"/>
        </w:rPr>
        <w:t>(Từ ngày 06 đến ngày 09 tháng 12 năm 2011)</w:t>
      </w:r>
    </w:p>
    <w:p w:rsidR="00311EFB" w:rsidRDefault="00311EFB" w:rsidP="00311EFB">
      <w:pPr>
        <w:jc w:val="center"/>
        <w:rPr>
          <w:rFonts w:ascii="Times New Roman" w:hAnsi="Times New Roman" w:cs="Times New Roman"/>
          <w:b/>
          <w:bCs/>
          <w:sz w:val="28"/>
          <w:szCs w:val="28"/>
        </w:rPr>
      </w:pPr>
    </w:p>
    <w:p w:rsidR="00311EFB" w:rsidRDefault="00311EFB" w:rsidP="00311EFB">
      <w:pPr>
        <w:jc w:val="center"/>
        <w:rPr>
          <w:rFonts w:ascii="Times New Roman" w:hAnsi="Times New Roman" w:cs="Times New Roman"/>
          <w:b/>
          <w:bCs/>
        </w:rPr>
      </w:pPr>
    </w:p>
    <w:p w:rsidR="00311EFB" w:rsidRDefault="00311EFB" w:rsidP="00311EFB">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Luật Tổ chức Hội đồng nhân dân và Ủy ban nhân dân ngày 26 tháng 11 năm 2003; </w:t>
      </w:r>
    </w:p>
    <w:p w:rsidR="00311EFB" w:rsidRDefault="00311EFB" w:rsidP="00311EFB">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Luật Ban hành văn bản quy phạm pháp luật của Hội đồng nhân dân, Ủy ban nhân dân năm </w:t>
      </w:r>
      <w:proofErr w:type="gramStart"/>
      <w:r>
        <w:rPr>
          <w:rFonts w:ascii="Times New Roman" w:hAnsi="Times New Roman" w:cs="Times New Roman"/>
          <w:sz w:val="28"/>
          <w:szCs w:val="28"/>
        </w:rPr>
        <w:t>2004;</w:t>
      </w:r>
      <w:proofErr w:type="gramEnd"/>
    </w:p>
    <w:p w:rsidR="00311EFB" w:rsidRDefault="00311EFB" w:rsidP="00311EFB">
      <w:pPr>
        <w:pStyle w:val="BodyTextIndent2"/>
        <w:spacing w:line="240" w:lineRule="auto"/>
        <w:ind w:left="0" w:firstLine="686"/>
        <w:jc w:val="both"/>
        <w:rPr>
          <w:rFonts w:ascii="Times New Roman" w:hAnsi="Times New Roman" w:cs="Times New Roman"/>
          <w:sz w:val="28"/>
          <w:szCs w:val="28"/>
        </w:rPr>
      </w:pPr>
      <w:r>
        <w:rPr>
          <w:rFonts w:ascii="Times New Roman" w:hAnsi="Times New Roman" w:cs="Times New Roman"/>
          <w:sz w:val="28"/>
          <w:szCs w:val="28"/>
        </w:rPr>
        <w:t xml:space="preserve">Căn cứ Pháp lệnh Phí và Lệ phí </w:t>
      </w:r>
      <w:r>
        <w:rPr>
          <w:rStyle w:val="normal-h1"/>
          <w:rFonts w:ascii="Times New Roman" w:hAnsi="Times New Roman" w:cs="Times New Roman"/>
          <w:color w:val="000000"/>
          <w:sz w:val="28"/>
          <w:szCs w:val="28"/>
        </w:rPr>
        <w:t>ngày 28 tháng 8 năm 2001;</w:t>
      </w:r>
    </w:p>
    <w:p w:rsidR="00311EFB" w:rsidRDefault="00311EFB" w:rsidP="00311EFB">
      <w:pPr>
        <w:pStyle w:val="BodyTextIndent2"/>
        <w:spacing w:line="240" w:lineRule="auto"/>
        <w:ind w:left="0" w:firstLine="686"/>
        <w:jc w:val="both"/>
        <w:rPr>
          <w:sz w:val="28"/>
          <w:szCs w:val="28"/>
        </w:rPr>
      </w:pPr>
      <w:r>
        <w:rPr>
          <w:rFonts w:ascii="Times New Roman" w:hAnsi="Times New Roman" w:cs="Times New Roman"/>
          <w:sz w:val="28"/>
          <w:szCs w:val="28"/>
        </w:rPr>
        <w:t xml:space="preserve">Căn cứ Nghị định số </w:t>
      </w:r>
      <w:r>
        <w:rPr>
          <w:sz w:val="28"/>
          <w:szCs w:val="28"/>
        </w:rPr>
        <w:t>57/200</w:t>
      </w:r>
      <w:r>
        <w:rPr>
          <w:rFonts w:ascii="Times New Roman" w:hAnsi="Times New Roman" w:cs="Times New Roman"/>
          <w:sz w:val="28"/>
          <w:szCs w:val="28"/>
        </w:rPr>
        <w:t>2/NĐ-CP ngày 03 tháng 6 năm 2002 của</w:t>
      </w:r>
      <w:r>
        <w:rPr>
          <w:sz w:val="28"/>
          <w:szCs w:val="28"/>
        </w:rPr>
        <w:t xml:space="preserve"> Chính ph</w:t>
      </w:r>
      <w:r>
        <w:rPr>
          <w:rFonts w:ascii="Times New Roman" w:hAnsi="Times New Roman" w:cs="Times New Roman"/>
          <w:sz w:val="28"/>
          <w:szCs w:val="28"/>
        </w:rPr>
        <w:t>ủ</w:t>
      </w:r>
      <w:r>
        <w:rPr>
          <w:sz w:val="28"/>
          <w:szCs w:val="28"/>
        </w:rPr>
        <w:t xml:space="preserve"> </w:t>
      </w:r>
      <w:r>
        <w:rPr>
          <w:rFonts w:ascii="Times New Roman" w:hAnsi="Times New Roman" w:cs="Times New Roman"/>
          <w:sz w:val="28"/>
          <w:szCs w:val="28"/>
        </w:rPr>
        <w:t>quy định chi tiết thi hành Pháp lệnh Phí và Lệ phí</w:t>
      </w:r>
      <w:r>
        <w:rPr>
          <w:sz w:val="28"/>
          <w:szCs w:val="28"/>
        </w:rPr>
        <w:t>;</w:t>
      </w:r>
    </w:p>
    <w:p w:rsidR="00311EFB" w:rsidRDefault="00311EFB" w:rsidP="00311EFB">
      <w:pPr>
        <w:pStyle w:val="BodyTextIndent2"/>
        <w:spacing w:line="240" w:lineRule="auto"/>
        <w:ind w:left="0" w:firstLine="686"/>
        <w:jc w:val="both"/>
        <w:rPr>
          <w:sz w:val="28"/>
          <w:szCs w:val="28"/>
        </w:rPr>
      </w:pPr>
      <w:r>
        <w:rPr>
          <w:rFonts w:ascii="Times New Roman" w:hAnsi="Times New Roman" w:cs="Times New Roman"/>
          <w:sz w:val="28"/>
          <w:szCs w:val="28"/>
        </w:rPr>
        <w:t xml:space="preserve">Căn cứ Nghị định số </w:t>
      </w:r>
      <w:r>
        <w:rPr>
          <w:sz w:val="28"/>
          <w:szCs w:val="28"/>
        </w:rPr>
        <w:t>24/200</w:t>
      </w:r>
      <w:r>
        <w:rPr>
          <w:rFonts w:ascii="Times New Roman" w:hAnsi="Times New Roman" w:cs="Times New Roman"/>
          <w:sz w:val="28"/>
          <w:szCs w:val="28"/>
        </w:rPr>
        <w:t xml:space="preserve">6/NĐ-CP ngày 29 tháng 12 năm 2006 của Chính phủ về sửa đổi, bổ sung một số Điều của Nghị định số </w:t>
      </w:r>
      <w:r>
        <w:rPr>
          <w:sz w:val="28"/>
          <w:szCs w:val="28"/>
        </w:rPr>
        <w:t>57/200</w:t>
      </w:r>
      <w:r>
        <w:rPr>
          <w:rFonts w:ascii="Times New Roman" w:hAnsi="Times New Roman" w:cs="Times New Roman"/>
          <w:sz w:val="28"/>
          <w:szCs w:val="28"/>
        </w:rPr>
        <w:t>2/NĐ-CP ngày 03 tháng 6 năm 2002</w:t>
      </w:r>
      <w:r>
        <w:rPr>
          <w:sz w:val="28"/>
          <w:szCs w:val="28"/>
        </w:rPr>
        <w:t xml:space="preserve"> c</w:t>
      </w:r>
      <w:r>
        <w:rPr>
          <w:rFonts w:ascii="Times New Roman" w:hAnsi="Times New Roman" w:cs="Times New Roman"/>
          <w:sz w:val="28"/>
          <w:szCs w:val="28"/>
        </w:rPr>
        <w:t>ủ</w:t>
      </w:r>
      <w:r>
        <w:rPr>
          <w:sz w:val="28"/>
          <w:szCs w:val="28"/>
        </w:rPr>
        <w:t>a Chính ph</w:t>
      </w:r>
      <w:r>
        <w:rPr>
          <w:rFonts w:ascii="Times New Roman" w:hAnsi="Times New Roman" w:cs="Times New Roman"/>
          <w:sz w:val="28"/>
          <w:szCs w:val="28"/>
        </w:rPr>
        <w:t>ủ</w:t>
      </w:r>
      <w:r>
        <w:rPr>
          <w:sz w:val="28"/>
          <w:szCs w:val="28"/>
        </w:rPr>
        <w:t xml:space="preserve"> </w:t>
      </w:r>
      <w:r>
        <w:rPr>
          <w:rFonts w:ascii="Times New Roman" w:hAnsi="Times New Roman" w:cs="Times New Roman"/>
          <w:sz w:val="28"/>
          <w:szCs w:val="28"/>
        </w:rPr>
        <w:t>quy định chi tiết thi hành Pháp lệnh Phí và Lệ phí</w:t>
      </w:r>
      <w:r>
        <w:rPr>
          <w:sz w:val="28"/>
          <w:szCs w:val="28"/>
        </w:rPr>
        <w:t>;</w:t>
      </w:r>
    </w:p>
    <w:p w:rsidR="00311EFB" w:rsidRDefault="00311EFB" w:rsidP="00311EFB">
      <w:pPr>
        <w:widowControl w:val="0"/>
        <w:spacing w:after="120"/>
        <w:ind w:firstLine="686"/>
        <w:jc w:val="both"/>
        <w:rPr>
          <w:rFonts w:ascii="Times New Roman" w:hAnsi="Times New Roman" w:cs="Times New Roman"/>
          <w:sz w:val="28"/>
          <w:szCs w:val="28"/>
          <w:lang w:val="nl-NL"/>
        </w:rPr>
      </w:pPr>
      <w:r>
        <w:rPr>
          <w:rFonts w:ascii="Times New Roman" w:hAnsi="Times New Roman" w:cs="Times New Roman"/>
          <w:sz w:val="28"/>
          <w:szCs w:val="28"/>
        </w:rPr>
        <w:t xml:space="preserve">Căn cứ Thông tư số 97/2006/TT-BTC ngày 26 tháng 10 năm 2006 của Bộ Tài chính </w:t>
      </w:r>
      <w:r>
        <w:rPr>
          <w:rFonts w:ascii="Times New Roman" w:hAnsi="Times New Roman" w:cs="Times New Roman"/>
          <w:sz w:val="28"/>
          <w:szCs w:val="28"/>
          <w:lang w:val="nl-NL"/>
        </w:rPr>
        <w:t>hướng dẫn về phí và lệ phí thuộc thẩm quyền quyết định của Hội đồng nhân dân tỉnh, thành phố trực thuộc Trung ương;</w:t>
      </w:r>
    </w:p>
    <w:p w:rsidR="00311EFB" w:rsidRDefault="00311EFB" w:rsidP="00311EFB">
      <w:pPr>
        <w:ind w:firstLine="720"/>
        <w:jc w:val="both"/>
        <w:rPr>
          <w:rFonts w:ascii="Times New Roman" w:hAnsi="Times New Roman" w:cs="Times New Roman"/>
          <w:sz w:val="27"/>
          <w:szCs w:val="27"/>
          <w:lang w:val="nl-NL"/>
        </w:rPr>
      </w:pPr>
      <w:r>
        <w:rPr>
          <w:rFonts w:ascii="Times New Roman" w:hAnsi="Times New Roman" w:cs="Times New Roman"/>
          <w:sz w:val="28"/>
          <w:szCs w:val="28"/>
          <w:lang w:val="nl-NL"/>
        </w:rPr>
        <w:t>Xét Tờ trình số 3939/TTr-UBND ngày 08 tháng 8 năm 2011 của Ủy ban nhân dân thành phố về thu phí khai thác và sử dụng tài liệu đất đai trên địa bàn thành phố Hồ Chí Minh; Báo cáo thẩm tra số 345/BCTT-KTNS ngày 02 tháng 12 năm 2011 của Ban Kinh tế và Ngân sách Hội đồng nhân dân thành phố, ý kiến của đại biểu Hội đồng nhân dân thành phố,</w:t>
      </w:r>
    </w:p>
    <w:p w:rsidR="00311EFB" w:rsidRDefault="00311EFB" w:rsidP="00311EFB">
      <w:pPr>
        <w:jc w:val="center"/>
        <w:outlineLvl w:val="0"/>
        <w:rPr>
          <w:rFonts w:ascii="Times New Roman" w:hAnsi="Times New Roman" w:cs="Times New Roman"/>
          <w:b/>
          <w:bCs/>
          <w:sz w:val="27"/>
          <w:szCs w:val="27"/>
          <w:lang w:val="nl-NL"/>
        </w:rPr>
      </w:pPr>
    </w:p>
    <w:p w:rsidR="00311EFB" w:rsidRDefault="00311EFB" w:rsidP="00311EFB">
      <w:pPr>
        <w:jc w:val="center"/>
        <w:outlineLvl w:val="0"/>
        <w:rPr>
          <w:rFonts w:ascii="Times New Roman" w:hAnsi="Times New Roman" w:cs="Times New Roman"/>
          <w:b/>
          <w:bCs/>
          <w:sz w:val="27"/>
          <w:szCs w:val="27"/>
        </w:rPr>
      </w:pPr>
      <w:r>
        <w:rPr>
          <w:rFonts w:ascii="Times New Roman" w:hAnsi="Times New Roman" w:cs="Times New Roman"/>
          <w:b/>
          <w:bCs/>
          <w:sz w:val="27"/>
          <w:szCs w:val="27"/>
        </w:rPr>
        <w:t>QUYẾT NGHỊ:</w:t>
      </w:r>
    </w:p>
    <w:p w:rsidR="00311EFB" w:rsidRDefault="00311EFB" w:rsidP="00311EFB">
      <w:pPr>
        <w:jc w:val="center"/>
        <w:outlineLvl w:val="0"/>
        <w:rPr>
          <w:rFonts w:ascii="Times New Roman" w:hAnsi="Times New Roman" w:cs="Times New Roman"/>
          <w:b/>
          <w:bCs/>
          <w:sz w:val="27"/>
          <w:szCs w:val="27"/>
        </w:rPr>
      </w:pPr>
    </w:p>
    <w:p w:rsidR="00311EFB" w:rsidRDefault="00311EFB" w:rsidP="00311EFB">
      <w:pPr>
        <w:spacing w:before="120"/>
        <w:ind w:firstLine="567"/>
        <w:jc w:val="both"/>
        <w:rPr>
          <w:rFonts w:ascii="Times New Roman" w:hAnsi="Times New Roman" w:cs="Times New Roman"/>
          <w:color w:val="000000"/>
          <w:sz w:val="28"/>
          <w:szCs w:val="28"/>
        </w:rPr>
      </w:pPr>
      <w:proofErr w:type="gramStart"/>
      <w:r>
        <w:rPr>
          <w:rFonts w:ascii="Times New Roman" w:hAnsi="Times New Roman" w:cs="Times New Roman"/>
          <w:b/>
          <w:bCs/>
          <w:sz w:val="27"/>
          <w:szCs w:val="27"/>
        </w:rPr>
        <w:t>Điều 1.</w:t>
      </w:r>
      <w:proofErr w:type="gramEnd"/>
      <w:r>
        <w:rPr>
          <w:rFonts w:ascii="Times New Roman" w:hAnsi="Times New Roman" w:cs="Times New Roman"/>
          <w:sz w:val="28"/>
          <w:szCs w:val="28"/>
        </w:rPr>
        <w:t xml:space="preserve"> Thông qua Tờ trình số </w:t>
      </w:r>
      <w:r>
        <w:rPr>
          <w:rFonts w:ascii="Times New Roman" w:hAnsi="Times New Roman" w:cs="Times New Roman"/>
          <w:sz w:val="28"/>
          <w:szCs w:val="28"/>
          <w:lang w:val="nl-NL"/>
        </w:rPr>
        <w:t xml:space="preserve">3939/TTr-UBND ngày 08 tháng 8 năm 2011 của Ủy ban nhân dân thành phố về thu phí khai thác và sử dụng tài liệu đất đai trên địa bàn thành phố Hồ Chí Minh, </w:t>
      </w:r>
      <w:r>
        <w:rPr>
          <w:rFonts w:ascii="Times New Roman" w:hAnsi="Times New Roman" w:cs="Times New Roman"/>
          <w:color w:val="000000"/>
          <w:sz w:val="28"/>
          <w:szCs w:val="28"/>
        </w:rPr>
        <w:t>như sau:</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b/>
          <w:bCs/>
          <w:sz w:val="28"/>
          <w:szCs w:val="28"/>
        </w:rPr>
      </w:pP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sz w:val="28"/>
          <w:szCs w:val="28"/>
        </w:rPr>
      </w:pPr>
      <w:bookmarkStart w:id="0" w:name="_GoBack"/>
      <w:r>
        <w:rPr>
          <w:rFonts w:ascii="Times New Roman" w:hAnsi="Times New Roman" w:cs="Times New Roman"/>
          <w:b/>
          <w:bCs/>
          <w:i/>
          <w:iCs/>
          <w:sz w:val="28"/>
          <w:szCs w:val="28"/>
        </w:rPr>
        <w:lastRenderedPageBreak/>
        <w:t>1.</w:t>
      </w:r>
      <w:r>
        <w:rPr>
          <w:rFonts w:ascii="Times New Roman" w:hAnsi="Times New Roman" w:cs="Times New Roman"/>
          <w:b/>
          <w:bCs/>
          <w:sz w:val="28"/>
          <w:szCs w:val="28"/>
        </w:rPr>
        <w:t xml:space="preserve"> </w:t>
      </w:r>
      <w:r>
        <w:rPr>
          <w:rFonts w:ascii="Times New Roman" w:hAnsi="Times New Roman" w:cs="Times New Roman"/>
          <w:b/>
          <w:bCs/>
          <w:i/>
          <w:iCs/>
          <w:sz w:val="28"/>
          <w:szCs w:val="28"/>
        </w:rPr>
        <w:t xml:space="preserve">Về mức </w:t>
      </w:r>
      <w:proofErr w:type="gramStart"/>
      <w:r>
        <w:rPr>
          <w:rFonts w:ascii="Times New Roman" w:hAnsi="Times New Roman" w:cs="Times New Roman"/>
          <w:b/>
          <w:bCs/>
          <w:i/>
          <w:iCs/>
          <w:sz w:val="28"/>
          <w:szCs w:val="28"/>
        </w:rPr>
        <w:t>thu</w:t>
      </w:r>
      <w:proofErr w:type="gramEnd"/>
      <w:r>
        <w:rPr>
          <w:rFonts w:ascii="Times New Roman" w:hAnsi="Times New Roman" w:cs="Times New Roman"/>
          <w:b/>
          <w:bCs/>
          <w:i/>
          <w:iCs/>
          <w:sz w:val="28"/>
          <w:szCs w:val="28"/>
        </w:rPr>
        <w:t>:</w:t>
      </w:r>
      <w:r>
        <w:rPr>
          <w:rFonts w:ascii="Times New Roman" w:hAnsi="Times New Roman" w:cs="Times New Roman"/>
          <w:sz w:val="28"/>
          <w:szCs w:val="28"/>
        </w:rPr>
        <w:t xml:space="preserve"> 200.000 đồng/hồ sơ, tài liệu (không bao gồm chi phí in ấn, </w:t>
      </w:r>
      <w:bookmarkEnd w:id="0"/>
      <w:r>
        <w:rPr>
          <w:rFonts w:ascii="Times New Roman" w:hAnsi="Times New Roman" w:cs="Times New Roman"/>
          <w:sz w:val="28"/>
          <w:szCs w:val="28"/>
        </w:rPr>
        <w:t xml:space="preserve">sao chụp hồ sơ tài liệu). </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sz w:val="28"/>
          <w:szCs w:val="28"/>
        </w:rPr>
      </w:pPr>
      <w:r>
        <w:rPr>
          <w:rFonts w:ascii="Times New Roman" w:hAnsi="Times New Roman" w:cs="Times New Roman"/>
          <w:sz w:val="28"/>
          <w:szCs w:val="28"/>
        </w:rPr>
        <w:t xml:space="preserve">Những trường hợp không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theo quy định:</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sz w:val="28"/>
          <w:szCs w:val="28"/>
        </w:rPr>
      </w:pPr>
      <w:r>
        <w:rPr>
          <w:rFonts w:ascii="Times New Roman" w:hAnsi="Times New Roman" w:cs="Times New Roman"/>
          <w:sz w:val="28"/>
          <w:szCs w:val="28"/>
        </w:rPr>
        <w:t>- Bộ Tài nguyên và Môi trường, các cơ quan tài nguyên và môi trường địa phương, Ủy ban nhân dân các cấp yêu cầu cung cấp thông tin đất đai để thực hiện nhiệm vụ quản lý nhà nước và đất đai thuộc phạm vi quản lý.</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sz w:val="28"/>
          <w:szCs w:val="28"/>
        </w:rPr>
      </w:pPr>
      <w:r>
        <w:rPr>
          <w:rFonts w:ascii="Times New Roman" w:hAnsi="Times New Roman" w:cs="Times New Roman"/>
          <w:sz w:val="28"/>
          <w:szCs w:val="28"/>
        </w:rPr>
        <w:t xml:space="preserve">- Các cơ quan Đảng, Nhà nước, tổ chức chính trị xã hội yêu cầu cung cấp thông tin đất </w:t>
      </w:r>
      <w:proofErr w:type="gramStart"/>
      <w:r>
        <w:rPr>
          <w:rFonts w:ascii="Times New Roman" w:hAnsi="Times New Roman" w:cs="Times New Roman"/>
          <w:sz w:val="28"/>
          <w:szCs w:val="28"/>
        </w:rPr>
        <w:t>đai</w:t>
      </w:r>
      <w:proofErr w:type="gramEnd"/>
      <w:r>
        <w:rPr>
          <w:rFonts w:ascii="Times New Roman" w:hAnsi="Times New Roman" w:cs="Times New Roman"/>
          <w:sz w:val="28"/>
          <w:szCs w:val="28"/>
        </w:rPr>
        <w:t xml:space="preserve"> để thực hiện các nhiệm vụ thuộc chức năng của mình.</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b/>
          <w:bCs/>
          <w:sz w:val="28"/>
          <w:szCs w:val="28"/>
        </w:rPr>
      </w:pPr>
      <w:r>
        <w:rPr>
          <w:rFonts w:ascii="Times New Roman" w:hAnsi="Times New Roman" w:cs="Times New Roman"/>
          <w:b/>
          <w:bCs/>
          <w:i/>
          <w:iCs/>
          <w:sz w:val="28"/>
          <w:szCs w:val="28"/>
        </w:rPr>
        <w:t>2.</w:t>
      </w:r>
      <w:r>
        <w:rPr>
          <w:rFonts w:ascii="Times New Roman" w:hAnsi="Times New Roman" w:cs="Times New Roman"/>
          <w:b/>
          <w:bCs/>
          <w:sz w:val="28"/>
          <w:szCs w:val="28"/>
        </w:rPr>
        <w:t xml:space="preserve"> </w:t>
      </w:r>
      <w:r>
        <w:rPr>
          <w:rFonts w:ascii="Times New Roman" w:hAnsi="Times New Roman" w:cs="Times New Roman"/>
          <w:b/>
          <w:bCs/>
          <w:i/>
          <w:iCs/>
          <w:sz w:val="28"/>
          <w:szCs w:val="28"/>
        </w:rPr>
        <w:t xml:space="preserve">Về quản lý và sử dụng nguồn </w:t>
      </w:r>
      <w:proofErr w:type="gramStart"/>
      <w:r>
        <w:rPr>
          <w:rFonts w:ascii="Times New Roman" w:hAnsi="Times New Roman" w:cs="Times New Roman"/>
          <w:b/>
          <w:bCs/>
          <w:i/>
          <w:iCs/>
          <w:sz w:val="28"/>
          <w:szCs w:val="28"/>
        </w:rPr>
        <w:t>thu</w:t>
      </w:r>
      <w:proofErr w:type="gramEnd"/>
      <w:r>
        <w:rPr>
          <w:rFonts w:ascii="Times New Roman" w:hAnsi="Times New Roman" w:cs="Times New Roman"/>
          <w:b/>
          <w:bCs/>
          <w:i/>
          <w:i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Đơn vị thu phí được để lại 90% số phí thu được để trang trải cho các hoạt động thu phí, nộp ngân sách 10%. Phần phí để lại, đơn vị thu quản lý và sử dụng</w:t>
      </w:r>
      <w:r>
        <w:rPr>
          <w:rFonts w:ascii="Times New Roman" w:hAnsi="Times New Roman" w:cs="Times New Roman"/>
          <w:sz w:val="28"/>
          <w:szCs w:val="28"/>
          <w:lang w:val="nl-NL"/>
        </w:rPr>
        <w:t xml:space="preserve"> theo quy định tại Thông tư số 45/2006/TT-BTC ngày 25 tháng 5 năm 2006 của Bộ Tài chính về sửa đổi, bổ sung Thông tư số 63/2002/TT-BTC ngày 24 tháng 7 năm 2002 của Bộ Tài chính hướng dẫn các quy định pháp luật về phí và lệ phí.</w:t>
      </w:r>
    </w:p>
    <w:p w:rsidR="00311EFB" w:rsidRDefault="00311EFB" w:rsidP="00311EFB">
      <w:pPr>
        <w:tabs>
          <w:tab w:val="left" w:pos="650"/>
        </w:tabs>
        <w:autoSpaceDE w:val="0"/>
        <w:autoSpaceDN w:val="0"/>
        <w:adjustRightInd w:val="0"/>
        <w:spacing w:after="100"/>
        <w:ind w:firstLine="700"/>
        <w:jc w:val="both"/>
        <w:rPr>
          <w:rFonts w:ascii="Times New Roman" w:hAnsi="Times New Roman" w:cs="Times New Roman"/>
          <w:sz w:val="28"/>
          <w:szCs w:val="28"/>
        </w:rPr>
      </w:pPr>
      <w:r>
        <w:rPr>
          <w:rFonts w:ascii="Times New Roman" w:hAnsi="Times New Roman" w:cs="Times New Roman"/>
          <w:b/>
          <w:bCs/>
          <w:i/>
          <w:iCs/>
          <w:sz w:val="28"/>
          <w:szCs w:val="28"/>
        </w:rPr>
        <w:t xml:space="preserve">3. Chứng từ </w:t>
      </w:r>
      <w:proofErr w:type="gramStart"/>
      <w:r>
        <w:rPr>
          <w:rFonts w:ascii="Times New Roman" w:hAnsi="Times New Roman" w:cs="Times New Roman"/>
          <w:b/>
          <w:bCs/>
          <w:i/>
          <w:iCs/>
          <w:sz w:val="28"/>
          <w:szCs w:val="28"/>
        </w:rPr>
        <w:t>thu</w:t>
      </w:r>
      <w:proofErr w:type="gramEnd"/>
      <w:r>
        <w:rPr>
          <w:rFonts w:ascii="Times New Roman" w:hAnsi="Times New Roman" w:cs="Times New Roman"/>
          <w:b/>
          <w:bCs/>
          <w:i/>
          <w:iCs/>
          <w:sz w:val="28"/>
          <w:szCs w:val="28"/>
        </w:rPr>
        <w:t xml:space="preserve"> phí:</w:t>
      </w:r>
      <w:r>
        <w:rPr>
          <w:rFonts w:ascii="Times New Roman" w:hAnsi="Times New Roman" w:cs="Times New Roman"/>
          <w:sz w:val="28"/>
          <w:szCs w:val="28"/>
        </w:rPr>
        <w:t xml:space="preserve"> Cơ quan thu phí có trách nhiệm thực hiện đúng theo các quy định pháp luật hiện hành.</w:t>
      </w:r>
    </w:p>
    <w:p w:rsidR="00311EFB" w:rsidRDefault="00311EFB" w:rsidP="00311EFB">
      <w:pPr>
        <w:spacing w:before="120"/>
        <w:ind w:firstLine="720"/>
        <w:jc w:val="both"/>
        <w:rPr>
          <w:rFonts w:ascii="Times New Roman" w:hAnsi="Times New Roman" w:cs="Times New Roman"/>
          <w:sz w:val="28"/>
          <w:szCs w:val="28"/>
          <w:lang w:val="nb-NO"/>
        </w:rPr>
      </w:pPr>
      <w:r>
        <w:rPr>
          <w:rFonts w:ascii="Times New Roman" w:hAnsi="Times New Roman" w:cs="Times New Roman"/>
          <w:b/>
          <w:bCs/>
          <w:sz w:val="28"/>
          <w:szCs w:val="28"/>
          <w:lang w:val="nb-NO"/>
        </w:rPr>
        <w:t>Điều 2.</w:t>
      </w:r>
      <w:r>
        <w:rPr>
          <w:rFonts w:ascii="Times New Roman" w:hAnsi="Times New Roman" w:cs="Times New Roman"/>
          <w:sz w:val="28"/>
          <w:szCs w:val="28"/>
          <w:lang w:val="nb-NO"/>
        </w:rPr>
        <w:t xml:space="preserve"> Giao Ủy ban nhân dân thành phố có kế hoạch triển khai và tổ chức thực hiện</w:t>
      </w:r>
      <w:r>
        <w:rPr>
          <w:rFonts w:ascii="Times New Roman" w:hAnsi="Times New Roman" w:cs="Times New Roman"/>
          <w:color w:val="000000"/>
          <w:sz w:val="28"/>
          <w:szCs w:val="28"/>
          <w:lang w:val="nb-NO"/>
        </w:rPr>
        <w:t xml:space="preserve"> Nghị quyết này</w:t>
      </w:r>
      <w:r>
        <w:rPr>
          <w:rFonts w:ascii="Times New Roman" w:hAnsi="Times New Roman" w:cs="Times New Roman"/>
          <w:sz w:val="28"/>
          <w:szCs w:val="28"/>
          <w:lang w:val="nb-NO"/>
        </w:rPr>
        <w:t>.</w:t>
      </w:r>
    </w:p>
    <w:p w:rsidR="00311EFB" w:rsidRDefault="00311EFB" w:rsidP="00311EFB">
      <w:pPr>
        <w:spacing w:before="120"/>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Nghị quyết này đã được Hội đồng nhân dân thành phố Hồ Chí Minh khóa VIII, kỳ họp thứ ba thông qua ngày 07 tháng 12 năm 2011./.</w:t>
      </w:r>
    </w:p>
    <w:p w:rsidR="00311EFB" w:rsidRDefault="00311EFB" w:rsidP="00311EFB">
      <w:pPr>
        <w:ind w:firstLine="720"/>
        <w:jc w:val="both"/>
        <w:rPr>
          <w:rFonts w:ascii="Times New Roman" w:hAnsi="Times New Roman" w:cs="Times New Roman"/>
          <w:sz w:val="26"/>
          <w:szCs w:val="26"/>
          <w:lang w:val="nb-NO"/>
        </w:rPr>
      </w:pPr>
    </w:p>
    <w:p w:rsidR="00311EFB" w:rsidRDefault="00311EFB" w:rsidP="00311EFB">
      <w:pPr>
        <w:ind w:firstLine="720"/>
        <w:jc w:val="both"/>
        <w:rPr>
          <w:rFonts w:ascii="Times New Roman" w:hAnsi="Times New Roman" w:cs="Times New Roman"/>
          <w:sz w:val="26"/>
          <w:szCs w:val="26"/>
          <w:lang w:val="nb-NO"/>
        </w:rPr>
      </w:pPr>
    </w:p>
    <w:p w:rsidR="00311EFB" w:rsidRDefault="00311EFB" w:rsidP="00311EFB">
      <w:pPr>
        <w:ind w:firstLine="720"/>
        <w:jc w:val="both"/>
        <w:rPr>
          <w:rFonts w:ascii="Times New Roman" w:hAnsi="Times New Roman" w:cs="Times New Roman"/>
          <w:sz w:val="26"/>
          <w:szCs w:val="26"/>
          <w:lang w:val="nb-NO"/>
        </w:rPr>
      </w:pPr>
    </w:p>
    <w:tbl>
      <w:tblPr>
        <w:tblStyle w:val="TableGrid"/>
        <w:tblW w:w="0" w:type="auto"/>
        <w:tblInd w:w="0" w:type="dxa"/>
        <w:tblLook w:val="01E0" w:firstRow="1" w:lastRow="1" w:firstColumn="1" w:lastColumn="1" w:noHBand="0" w:noVBand="0"/>
      </w:tblPr>
      <w:tblGrid>
        <w:gridCol w:w="4608"/>
        <w:gridCol w:w="4347"/>
      </w:tblGrid>
      <w:tr w:rsidR="00311EFB" w:rsidTr="00311EFB">
        <w:tc>
          <w:tcPr>
            <w:tcW w:w="4608" w:type="dxa"/>
            <w:vMerge w:val="restart"/>
            <w:tcBorders>
              <w:top w:val="nil"/>
              <w:left w:val="nil"/>
              <w:bottom w:val="nil"/>
              <w:right w:val="nil"/>
            </w:tcBorders>
            <w:hideMark/>
          </w:tcPr>
          <w:p w:rsidR="00311EFB" w:rsidRDefault="00311EFB">
            <w:pPr>
              <w:jc w:val="both"/>
              <w:rPr>
                <w:rFonts w:ascii="Times New Roman" w:hAnsi="Times New Roman" w:cs="Times New Roman"/>
                <w:sz w:val="22"/>
                <w:szCs w:val="22"/>
                <w:lang w:val="nb-NO"/>
              </w:rPr>
            </w:pPr>
            <w:r>
              <w:rPr>
                <w:rFonts w:ascii="Times New Roman" w:hAnsi="Times New Roman" w:cs="Times New Roman"/>
                <w:b/>
                <w:bCs/>
                <w:i/>
                <w:iCs/>
                <w:sz w:val="22"/>
                <w:szCs w:val="22"/>
                <w:lang w:val="nb-NO"/>
              </w:rPr>
              <w:t>Nơi nhận</w:t>
            </w:r>
            <w:r>
              <w:rPr>
                <w:rFonts w:ascii="Times New Roman" w:hAnsi="Times New Roman" w:cs="Times New Roman"/>
                <w:sz w:val="22"/>
                <w:szCs w:val="22"/>
                <w:lang w:val="nb-NO"/>
              </w:rPr>
              <w:t>:</w:t>
            </w:r>
          </w:p>
          <w:p w:rsidR="00311EFB" w:rsidRDefault="00311EFB">
            <w:pPr>
              <w:jc w:val="both"/>
              <w:rPr>
                <w:rFonts w:ascii="Times New Roman" w:hAnsi="Times New Roman" w:cs="Times New Roman"/>
                <w:sz w:val="22"/>
                <w:szCs w:val="22"/>
                <w:lang w:val="nb-NO"/>
              </w:rPr>
            </w:pPr>
            <w:r>
              <w:rPr>
                <w:rFonts w:ascii="Times New Roman" w:hAnsi="Times New Roman" w:cs="Times New Roman"/>
                <w:sz w:val="22"/>
                <w:szCs w:val="22"/>
                <w:lang w:val="nb-NO"/>
              </w:rPr>
              <w:t>- Ủy ban Thường vụ Quốc hội;</w:t>
            </w:r>
          </w:p>
          <w:p w:rsidR="00311EFB" w:rsidRDefault="00311EFB">
            <w:pPr>
              <w:jc w:val="both"/>
              <w:rPr>
                <w:rFonts w:ascii="Times New Roman" w:hAnsi="Times New Roman" w:cs="Times New Roman"/>
                <w:sz w:val="22"/>
                <w:szCs w:val="22"/>
                <w:lang w:val="nb-NO"/>
              </w:rPr>
            </w:pPr>
            <w:r>
              <w:rPr>
                <w:rFonts w:ascii="Times New Roman" w:hAnsi="Times New Roman" w:cs="Times New Roman"/>
                <w:sz w:val="22"/>
                <w:szCs w:val="22"/>
                <w:lang w:val="nb-NO"/>
              </w:rPr>
              <w:t>- Chính phủ;</w:t>
            </w:r>
          </w:p>
          <w:p w:rsidR="00311EFB" w:rsidRDefault="00311EFB">
            <w:pPr>
              <w:jc w:val="both"/>
              <w:rPr>
                <w:rFonts w:ascii="Times New Roman" w:hAnsi="Times New Roman" w:cs="Times New Roman"/>
                <w:sz w:val="22"/>
                <w:szCs w:val="22"/>
                <w:lang w:val="nb-NO"/>
              </w:rPr>
            </w:pPr>
            <w:r>
              <w:rPr>
                <w:rFonts w:ascii="Times New Roman" w:hAnsi="Times New Roman" w:cs="Times New Roman"/>
                <w:sz w:val="22"/>
                <w:szCs w:val="22"/>
                <w:lang w:val="nb-NO"/>
              </w:rPr>
              <w:t>- Bộ Tài chính; Bộ Tư Pháp;</w:t>
            </w:r>
          </w:p>
          <w:p w:rsidR="00311EFB" w:rsidRDefault="00311EFB">
            <w:pPr>
              <w:jc w:val="both"/>
              <w:rPr>
                <w:rFonts w:ascii="Times New Roman" w:hAnsi="Times New Roman" w:cs="Times New Roman"/>
                <w:sz w:val="22"/>
                <w:szCs w:val="22"/>
                <w:lang w:val="nb-NO"/>
              </w:rPr>
            </w:pPr>
            <w:r>
              <w:rPr>
                <w:rFonts w:ascii="Times New Roman" w:hAnsi="Times New Roman" w:cs="Times New Roman"/>
                <w:sz w:val="22"/>
                <w:szCs w:val="22"/>
                <w:lang w:val="nb-NO"/>
              </w:rPr>
              <w:t>- Cục Kiểm tra văn bản - Bộ Tư pháp;</w:t>
            </w:r>
          </w:p>
          <w:p w:rsidR="00311EFB" w:rsidRDefault="00311EFB">
            <w:pPr>
              <w:jc w:val="both"/>
              <w:rPr>
                <w:rFonts w:ascii="Times New Roman" w:hAnsi="Times New Roman" w:cs="Times New Roman"/>
                <w:sz w:val="22"/>
                <w:szCs w:val="22"/>
                <w:lang w:val="nb-NO"/>
              </w:rPr>
            </w:pPr>
            <w:r>
              <w:rPr>
                <w:rFonts w:ascii="Times New Roman" w:hAnsi="Times New Roman" w:cs="Times New Roman"/>
                <w:sz w:val="22"/>
                <w:szCs w:val="22"/>
                <w:lang w:val="nb-NO"/>
              </w:rPr>
              <w:t>- Thường trực Thành ủy;</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lang w:val="nb-NO"/>
              </w:rPr>
              <w:t xml:space="preserve">- Thường trực HĐND. </w:t>
            </w:r>
            <w:r>
              <w:rPr>
                <w:rFonts w:ascii="Times New Roman" w:hAnsi="Times New Roman" w:cs="Times New Roman"/>
                <w:sz w:val="22"/>
                <w:szCs w:val="22"/>
              </w:rPr>
              <w:t>TP;</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rPr>
              <w:t>- Ủy ban nhân dân TP: CT, PCT;</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rPr>
              <w:t>- Ủy ban Mặt trận Tổ quốc Việt Nam TP;</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rPr>
              <w:t>- Đoàn Đại biểu Quốc hội thành phố;</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rPr>
              <w:t>- Đại biểu HĐND thành phố;</w:t>
            </w:r>
          </w:p>
          <w:p w:rsidR="00311EFB" w:rsidRDefault="00311EFB">
            <w:pPr>
              <w:jc w:val="both"/>
              <w:rPr>
                <w:rFonts w:ascii="Times New Roman" w:hAnsi="Times New Roman" w:cs="Times New Roman"/>
                <w:sz w:val="22"/>
                <w:szCs w:val="22"/>
              </w:rPr>
            </w:pPr>
            <w:r>
              <w:rPr>
                <w:rFonts w:ascii="Times New Roman" w:hAnsi="Times New Roman" w:cs="Times New Roman"/>
                <w:sz w:val="22"/>
                <w:szCs w:val="22"/>
              </w:rPr>
              <w:t>- Sở Tư pháp, Sở Tài chính, Sở Nội vụ;</w:t>
            </w:r>
          </w:p>
          <w:p w:rsidR="00311EFB" w:rsidRDefault="00311EFB">
            <w:pPr>
              <w:pStyle w:val="BodyTextIndent"/>
              <w:ind w:firstLine="0"/>
              <w:rPr>
                <w:rFonts w:ascii="Times New Roman" w:hAnsi="Times New Roman" w:cs="Times New Roman"/>
                <w:sz w:val="22"/>
                <w:szCs w:val="22"/>
              </w:rPr>
            </w:pPr>
            <w:r>
              <w:rPr>
                <w:rFonts w:ascii="Times New Roman" w:hAnsi="Times New Roman" w:cs="Times New Roman"/>
                <w:sz w:val="22"/>
                <w:szCs w:val="22"/>
              </w:rPr>
              <w:t>- VP Thành ủy; VP Đoàn ĐBQH và HĐND TP;</w:t>
            </w:r>
          </w:p>
          <w:p w:rsidR="00311EFB" w:rsidRDefault="00311EFB">
            <w:pPr>
              <w:pStyle w:val="BodyTextIndent"/>
              <w:tabs>
                <w:tab w:val="left" w:pos="3105"/>
              </w:tabs>
              <w:ind w:firstLine="0"/>
              <w:rPr>
                <w:rFonts w:ascii="Times New Roman" w:hAnsi="Times New Roman" w:cs="Times New Roman"/>
                <w:sz w:val="22"/>
                <w:szCs w:val="22"/>
              </w:rPr>
            </w:pPr>
            <w:r>
              <w:rPr>
                <w:rFonts w:ascii="Times New Roman" w:hAnsi="Times New Roman" w:cs="Times New Roman"/>
                <w:sz w:val="22"/>
                <w:szCs w:val="22"/>
              </w:rPr>
              <w:t xml:space="preserve">- Văn phòng Ủy ban nhân dân TP; </w:t>
            </w:r>
          </w:p>
          <w:p w:rsidR="00311EFB" w:rsidRDefault="00311EFB">
            <w:pPr>
              <w:pStyle w:val="BodyTextIndent"/>
              <w:ind w:hanging="6"/>
              <w:rPr>
                <w:rFonts w:ascii="Times New Roman" w:hAnsi="Times New Roman" w:cs="Times New Roman"/>
                <w:sz w:val="22"/>
                <w:szCs w:val="22"/>
                <w:lang w:val="nb-NO"/>
              </w:rPr>
            </w:pPr>
            <w:r>
              <w:rPr>
                <w:rFonts w:ascii="Times New Roman" w:hAnsi="Times New Roman" w:cs="Times New Roman"/>
                <w:sz w:val="22"/>
                <w:szCs w:val="22"/>
                <w:lang w:val="nb-NO"/>
              </w:rPr>
              <w:t>- Thủ trưởng các sở, ngành thành phố;</w:t>
            </w:r>
          </w:p>
          <w:p w:rsidR="00311EFB" w:rsidRDefault="00311EFB">
            <w:pPr>
              <w:pStyle w:val="BodyTextIndent"/>
              <w:ind w:hanging="6"/>
              <w:rPr>
                <w:rFonts w:ascii="Times New Roman" w:hAnsi="Times New Roman" w:cs="Times New Roman"/>
                <w:sz w:val="22"/>
                <w:szCs w:val="22"/>
                <w:lang w:val="nb-NO"/>
              </w:rPr>
            </w:pPr>
            <w:r>
              <w:rPr>
                <w:rFonts w:ascii="Times New Roman" w:hAnsi="Times New Roman" w:cs="Times New Roman"/>
                <w:sz w:val="22"/>
                <w:szCs w:val="22"/>
                <w:lang w:val="nb-NO"/>
              </w:rPr>
              <w:t xml:space="preserve">- Chủ tịch UBND quận, huyện; </w:t>
            </w:r>
          </w:p>
          <w:p w:rsidR="00311EFB" w:rsidRDefault="00311EFB">
            <w:pPr>
              <w:pStyle w:val="BodyTextIndent"/>
              <w:ind w:hanging="6"/>
              <w:rPr>
                <w:rFonts w:ascii="Times New Roman" w:hAnsi="Times New Roman" w:cs="Times New Roman"/>
                <w:sz w:val="22"/>
                <w:szCs w:val="22"/>
                <w:lang w:val="nb-NO"/>
              </w:rPr>
            </w:pPr>
            <w:r>
              <w:rPr>
                <w:rFonts w:ascii="Times New Roman" w:hAnsi="Times New Roman" w:cs="Times New Roman"/>
                <w:sz w:val="22"/>
                <w:szCs w:val="22"/>
                <w:lang w:val="nb-NO"/>
              </w:rPr>
              <w:t>- Trung tâm Công báo TP;</w:t>
            </w:r>
          </w:p>
          <w:p w:rsidR="00311EFB" w:rsidRDefault="00311EFB">
            <w:pPr>
              <w:jc w:val="both"/>
              <w:rPr>
                <w:rFonts w:ascii="Times New Roman" w:hAnsi="Times New Roman" w:cs="Times New Roman"/>
                <w:sz w:val="26"/>
                <w:szCs w:val="26"/>
                <w:lang w:val="nb-NO"/>
              </w:rPr>
            </w:pPr>
            <w:r>
              <w:rPr>
                <w:rFonts w:ascii="Times New Roman" w:hAnsi="Times New Roman" w:cs="Times New Roman"/>
                <w:sz w:val="22"/>
                <w:szCs w:val="22"/>
                <w:lang w:val="nb-NO"/>
              </w:rPr>
              <w:t>- Lưu:VT, Phòng CTHĐ.</w:t>
            </w:r>
          </w:p>
        </w:tc>
        <w:tc>
          <w:tcPr>
            <w:tcW w:w="4347" w:type="dxa"/>
            <w:tcBorders>
              <w:top w:val="nil"/>
              <w:left w:val="nil"/>
              <w:bottom w:val="nil"/>
              <w:right w:val="nil"/>
            </w:tcBorders>
            <w:vAlign w:val="center"/>
            <w:hideMark/>
          </w:tcPr>
          <w:p w:rsidR="00311EFB" w:rsidRDefault="00311EFB">
            <w:pPr>
              <w:jc w:val="center"/>
              <w:rPr>
                <w:rFonts w:ascii="Times New Roman" w:hAnsi="Times New Roman" w:cs="Times New Roman"/>
                <w:b/>
                <w:bCs/>
                <w:sz w:val="26"/>
                <w:szCs w:val="26"/>
              </w:rPr>
            </w:pPr>
            <w:r>
              <w:rPr>
                <w:rFonts w:ascii="Times New Roman" w:hAnsi="Times New Roman" w:cs="Times New Roman"/>
                <w:b/>
                <w:bCs/>
                <w:sz w:val="26"/>
                <w:szCs w:val="26"/>
              </w:rPr>
              <w:t>TM. HỘI ĐỒNG NHÂN DÂN TP</w:t>
            </w:r>
          </w:p>
          <w:p w:rsidR="00311EFB" w:rsidRDefault="00311EFB">
            <w:pPr>
              <w:jc w:val="center"/>
              <w:rPr>
                <w:rFonts w:ascii="Times New Roman" w:hAnsi="Times New Roman" w:cs="Times New Roman"/>
                <w:b/>
                <w:bCs/>
                <w:sz w:val="26"/>
                <w:szCs w:val="26"/>
              </w:rPr>
            </w:pPr>
            <w:r>
              <w:rPr>
                <w:rFonts w:ascii="Times New Roman" w:hAnsi="Times New Roman" w:cs="Times New Roman"/>
                <w:b/>
                <w:bCs/>
                <w:sz w:val="26"/>
                <w:szCs w:val="26"/>
              </w:rPr>
              <w:t>CHỦ TỊCH</w:t>
            </w:r>
          </w:p>
        </w:tc>
      </w:tr>
      <w:tr w:rsidR="00311EFB" w:rsidTr="00311EFB">
        <w:tc>
          <w:tcPr>
            <w:tcW w:w="0" w:type="auto"/>
            <w:vMerge/>
            <w:tcBorders>
              <w:top w:val="nil"/>
              <w:left w:val="nil"/>
              <w:bottom w:val="nil"/>
              <w:right w:val="nil"/>
            </w:tcBorders>
            <w:vAlign w:val="center"/>
            <w:hideMark/>
          </w:tcPr>
          <w:p w:rsidR="00311EFB" w:rsidRDefault="00311EFB">
            <w:pPr>
              <w:rPr>
                <w:rFonts w:ascii="Times New Roman" w:hAnsi="Times New Roman" w:cs="Times New Roman"/>
                <w:sz w:val="26"/>
                <w:szCs w:val="26"/>
                <w:lang w:val="nb-NO"/>
              </w:rPr>
            </w:pPr>
          </w:p>
        </w:tc>
        <w:tc>
          <w:tcPr>
            <w:tcW w:w="4347" w:type="dxa"/>
            <w:tcBorders>
              <w:top w:val="nil"/>
              <w:left w:val="nil"/>
              <w:bottom w:val="nil"/>
              <w:right w:val="nil"/>
            </w:tcBorders>
          </w:tcPr>
          <w:p w:rsidR="00311EFB" w:rsidRDefault="00311EFB">
            <w:pPr>
              <w:jc w:val="center"/>
              <w:rPr>
                <w:rFonts w:ascii="Times New Roman" w:hAnsi="Times New Roman" w:cs="Times New Roman"/>
                <w:b/>
                <w:bCs/>
                <w:sz w:val="28"/>
                <w:szCs w:val="28"/>
              </w:rPr>
            </w:pPr>
          </w:p>
          <w:p w:rsidR="00311EFB" w:rsidRDefault="00311EFB">
            <w:pPr>
              <w:jc w:val="center"/>
              <w:rPr>
                <w:rFonts w:ascii="Times New Roman" w:hAnsi="Times New Roman" w:cs="Times New Roman"/>
                <w:b/>
                <w:bCs/>
                <w:sz w:val="28"/>
                <w:szCs w:val="28"/>
              </w:rPr>
            </w:pPr>
          </w:p>
          <w:p w:rsidR="00311EFB" w:rsidRDefault="00311EFB">
            <w:pPr>
              <w:jc w:val="center"/>
              <w:rPr>
                <w:rFonts w:ascii="Times New Roman" w:hAnsi="Times New Roman" w:cs="Times New Roman"/>
                <w:b/>
                <w:bCs/>
                <w:sz w:val="28"/>
                <w:szCs w:val="28"/>
              </w:rPr>
            </w:pPr>
          </w:p>
          <w:p w:rsidR="00311EFB" w:rsidRDefault="00311EFB">
            <w:pPr>
              <w:jc w:val="center"/>
              <w:rPr>
                <w:rFonts w:ascii="Times New Roman" w:hAnsi="Times New Roman" w:cs="Times New Roman"/>
                <w:b/>
                <w:bCs/>
                <w:sz w:val="28"/>
                <w:szCs w:val="28"/>
              </w:rPr>
            </w:pPr>
          </w:p>
          <w:p w:rsidR="00311EFB" w:rsidRDefault="00311EFB">
            <w:pPr>
              <w:jc w:val="center"/>
              <w:rPr>
                <w:rFonts w:ascii="Times New Roman" w:hAnsi="Times New Roman" w:cs="Times New Roman"/>
                <w:b/>
                <w:bCs/>
                <w:sz w:val="28"/>
                <w:szCs w:val="28"/>
              </w:rPr>
            </w:pPr>
          </w:p>
          <w:p w:rsidR="00311EFB" w:rsidRDefault="00311EFB">
            <w:pPr>
              <w:jc w:val="center"/>
              <w:rPr>
                <w:rFonts w:ascii="Times New Roman" w:hAnsi="Times New Roman" w:cs="Times New Roman"/>
                <w:b/>
                <w:bCs/>
                <w:sz w:val="28"/>
                <w:szCs w:val="28"/>
              </w:rPr>
            </w:pPr>
            <w:r>
              <w:rPr>
                <w:rFonts w:ascii="Times New Roman" w:hAnsi="Times New Roman" w:cs="Times New Roman"/>
                <w:b/>
                <w:bCs/>
                <w:sz w:val="28"/>
                <w:szCs w:val="28"/>
              </w:rPr>
              <w:t>Nguyễn Thị Quyết Tâm</w:t>
            </w:r>
          </w:p>
        </w:tc>
      </w:tr>
    </w:tbl>
    <w:p w:rsidR="00311EFB" w:rsidRDefault="00311EFB" w:rsidP="00311EFB"/>
    <w:p w:rsidR="003012C8" w:rsidRDefault="003012C8"/>
    <w:sectPr w:rsidR="003012C8" w:rsidSect="00311EFB">
      <w:pgSz w:w="12240" w:h="15840"/>
      <w:pgMar w:top="630" w:right="99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altName w:val="CG 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BD"/>
    <w:rsid w:val="001138BD"/>
    <w:rsid w:val="003012C8"/>
    <w:rsid w:val="00311EFB"/>
    <w:rsid w:val="00747AEC"/>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EFB"/>
    <w:rPr>
      <w:rFonts w:ascii="VNI-Times"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11EFB"/>
    <w:pPr>
      <w:ind w:firstLine="720"/>
      <w:jc w:val="both"/>
    </w:pPr>
  </w:style>
  <w:style w:type="character" w:customStyle="1" w:styleId="BodyTextIndentChar">
    <w:name w:val="Body Text Indent Char"/>
    <w:basedOn w:val="DefaultParagraphFont"/>
    <w:link w:val="BodyTextIndent"/>
    <w:uiPriority w:val="99"/>
    <w:rsid w:val="00311EFB"/>
    <w:rPr>
      <w:rFonts w:ascii="VNI-Times" w:hAnsi="VNI-Times" w:cs="VNI-Times"/>
      <w:sz w:val="24"/>
      <w:szCs w:val="24"/>
    </w:rPr>
  </w:style>
  <w:style w:type="paragraph" w:styleId="BodyTextIndent2">
    <w:name w:val="Body Text Indent 2"/>
    <w:basedOn w:val="Normal"/>
    <w:link w:val="BodyTextIndent2Char"/>
    <w:uiPriority w:val="99"/>
    <w:unhideWhenUsed/>
    <w:rsid w:val="00311EFB"/>
    <w:pPr>
      <w:spacing w:after="120" w:line="480" w:lineRule="auto"/>
      <w:ind w:left="360"/>
    </w:pPr>
  </w:style>
  <w:style w:type="character" w:customStyle="1" w:styleId="BodyTextIndent2Char">
    <w:name w:val="Body Text Indent 2 Char"/>
    <w:basedOn w:val="DefaultParagraphFont"/>
    <w:link w:val="BodyTextIndent2"/>
    <w:uiPriority w:val="99"/>
    <w:rsid w:val="00311EFB"/>
    <w:rPr>
      <w:rFonts w:ascii="VNI-Times" w:hAnsi="VNI-Times" w:cs="VNI-Times"/>
      <w:sz w:val="24"/>
      <w:szCs w:val="24"/>
    </w:rPr>
  </w:style>
  <w:style w:type="character" w:customStyle="1" w:styleId="normal-h1">
    <w:name w:val="normal-h1"/>
    <w:basedOn w:val="DefaultParagraphFont"/>
    <w:uiPriority w:val="99"/>
    <w:rsid w:val="00311EFB"/>
    <w:rPr>
      <w:rFonts w:ascii=".VnTime" w:hAnsi=".VnTime" w:cs=".VnTime" w:hint="default"/>
      <w:color w:val="0000FF"/>
      <w:sz w:val="24"/>
      <w:szCs w:val="24"/>
      <w14:textFill>
        <w14:solidFill>
          <w14:srgbClr w14:val="000000"/>
        </w14:solidFill>
      </w14:textFill>
    </w:rPr>
  </w:style>
  <w:style w:type="table" w:styleId="TableGrid">
    <w:name w:val="Table Grid"/>
    <w:basedOn w:val="TableNormal"/>
    <w:uiPriority w:val="99"/>
    <w:rsid w:val="00311EFB"/>
    <w:rPr>
      <w:rFonts w:ascii="VNI-Times" w:hAnsi="VNI-Times" w:cs="VN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EFB"/>
    <w:rPr>
      <w:rFonts w:ascii="VNI-Times"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11EFB"/>
    <w:pPr>
      <w:ind w:firstLine="720"/>
      <w:jc w:val="both"/>
    </w:pPr>
  </w:style>
  <w:style w:type="character" w:customStyle="1" w:styleId="BodyTextIndentChar">
    <w:name w:val="Body Text Indent Char"/>
    <w:basedOn w:val="DefaultParagraphFont"/>
    <w:link w:val="BodyTextIndent"/>
    <w:uiPriority w:val="99"/>
    <w:rsid w:val="00311EFB"/>
    <w:rPr>
      <w:rFonts w:ascii="VNI-Times" w:hAnsi="VNI-Times" w:cs="VNI-Times"/>
      <w:sz w:val="24"/>
      <w:szCs w:val="24"/>
    </w:rPr>
  </w:style>
  <w:style w:type="paragraph" w:styleId="BodyTextIndent2">
    <w:name w:val="Body Text Indent 2"/>
    <w:basedOn w:val="Normal"/>
    <w:link w:val="BodyTextIndent2Char"/>
    <w:uiPriority w:val="99"/>
    <w:unhideWhenUsed/>
    <w:rsid w:val="00311EFB"/>
    <w:pPr>
      <w:spacing w:after="120" w:line="480" w:lineRule="auto"/>
      <w:ind w:left="360"/>
    </w:pPr>
  </w:style>
  <w:style w:type="character" w:customStyle="1" w:styleId="BodyTextIndent2Char">
    <w:name w:val="Body Text Indent 2 Char"/>
    <w:basedOn w:val="DefaultParagraphFont"/>
    <w:link w:val="BodyTextIndent2"/>
    <w:uiPriority w:val="99"/>
    <w:rsid w:val="00311EFB"/>
    <w:rPr>
      <w:rFonts w:ascii="VNI-Times" w:hAnsi="VNI-Times" w:cs="VNI-Times"/>
      <w:sz w:val="24"/>
      <w:szCs w:val="24"/>
    </w:rPr>
  </w:style>
  <w:style w:type="character" w:customStyle="1" w:styleId="normal-h1">
    <w:name w:val="normal-h1"/>
    <w:basedOn w:val="DefaultParagraphFont"/>
    <w:uiPriority w:val="99"/>
    <w:rsid w:val="00311EFB"/>
    <w:rPr>
      <w:rFonts w:ascii=".VnTime" w:hAnsi=".VnTime" w:cs=".VnTime" w:hint="default"/>
      <w:color w:val="0000FF"/>
      <w:sz w:val="24"/>
      <w:szCs w:val="24"/>
      <w14:textFill>
        <w14:solidFill>
          <w14:srgbClr w14:val="000000"/>
        </w14:solidFill>
      </w14:textFill>
    </w:rPr>
  </w:style>
  <w:style w:type="table" w:styleId="TableGrid">
    <w:name w:val="Table Grid"/>
    <w:basedOn w:val="TableNormal"/>
    <w:uiPriority w:val="99"/>
    <w:rsid w:val="00311EFB"/>
    <w:rPr>
      <w:rFonts w:ascii="VNI-Times" w:hAnsi="VNI-Times" w:cs="VN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6B16D-15AF-4286-A0AC-B8EA82E32D97}"/>
</file>

<file path=customXml/itemProps2.xml><?xml version="1.0" encoding="utf-8"?>
<ds:datastoreItem xmlns:ds="http://schemas.openxmlformats.org/officeDocument/2006/customXml" ds:itemID="{6BAC6AC4-E0AD-41A2-8334-07590BE4D7E0}"/>
</file>

<file path=customXml/itemProps3.xml><?xml version="1.0" encoding="utf-8"?>
<ds:datastoreItem xmlns:ds="http://schemas.openxmlformats.org/officeDocument/2006/customXml" ds:itemID="{49E9FD02-06B6-4FB2-B1E9-C1A49E7DFC46}"/>
</file>

<file path=docProps/app.xml><?xml version="1.0" encoding="utf-8"?>
<Properties xmlns="http://schemas.openxmlformats.org/officeDocument/2006/extended-properties" xmlns:vt="http://schemas.openxmlformats.org/officeDocument/2006/docPropsVTypes">
  <Template>Normal.dotm</Template>
  <TotalTime>12</TotalTime>
  <Pages>2</Pages>
  <Words>541</Words>
  <Characters>3089</Characters>
  <Application>Microsoft Office Word</Application>
  <DocSecurity>0</DocSecurity>
  <Lines>25</Lines>
  <Paragraphs>7</Paragraphs>
  <ScaleCrop>false</ScaleCrop>
  <Company>VN</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2015-04-23T02:48:00Z</dcterms:created>
  <dcterms:modified xsi:type="dcterms:W3CDTF">2015-04-23T03:00:00Z</dcterms:modified>
</cp:coreProperties>
</file>